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92" w:rsidRDefault="009A2592" w:rsidP="009A2592">
      <w:pPr>
        <w:jc w:val="center"/>
        <w:rPr>
          <w:rFonts w:ascii="Verdana" w:hAnsi="Verdana"/>
          <w:b/>
          <w:sz w:val="24"/>
          <w:u w:val="single"/>
        </w:rPr>
      </w:pPr>
      <w:proofErr w:type="spellStart"/>
      <w:r w:rsidRPr="008C4C7B">
        <w:rPr>
          <w:rFonts w:ascii="Verdana" w:hAnsi="Verdana"/>
          <w:b/>
          <w:sz w:val="24"/>
          <w:u w:val="single"/>
        </w:rPr>
        <w:t>Heartfulnes</w:t>
      </w:r>
      <w:r>
        <w:rPr>
          <w:rFonts w:ascii="Verdana" w:hAnsi="Verdana"/>
          <w:b/>
          <w:sz w:val="24"/>
          <w:u w:val="single"/>
        </w:rPr>
        <w:t>s</w:t>
      </w:r>
      <w:proofErr w:type="spellEnd"/>
      <w:r>
        <w:rPr>
          <w:rFonts w:ascii="Verdana" w:hAnsi="Verdana"/>
          <w:b/>
          <w:sz w:val="24"/>
          <w:u w:val="single"/>
        </w:rPr>
        <w:t xml:space="preserve"> Research Centre </w:t>
      </w:r>
    </w:p>
    <w:p w:rsidR="009A2592" w:rsidRPr="008C4C7B" w:rsidRDefault="009A2592" w:rsidP="009A2592">
      <w:pPr>
        <w:jc w:val="center"/>
        <w:rPr>
          <w:rFonts w:ascii="Verdana" w:hAnsi="Verdana"/>
          <w:b/>
          <w:sz w:val="24"/>
          <w:u w:val="single"/>
        </w:rPr>
      </w:pPr>
      <w:r w:rsidRPr="008C4C7B">
        <w:rPr>
          <w:rFonts w:ascii="Verdana" w:hAnsi="Verdana"/>
          <w:b/>
          <w:sz w:val="24"/>
          <w:u w:val="single"/>
        </w:rPr>
        <w:t xml:space="preserve">Research Scholars &amp; </w:t>
      </w:r>
      <w:r>
        <w:rPr>
          <w:rFonts w:ascii="Verdana" w:hAnsi="Verdana"/>
          <w:b/>
          <w:sz w:val="24"/>
          <w:u w:val="single"/>
        </w:rPr>
        <w:t>Guides/Supervisors Registration</w:t>
      </w:r>
    </w:p>
    <w:p w:rsidR="009A2592" w:rsidRPr="008C4C7B" w:rsidRDefault="009A2592" w:rsidP="009A2592">
      <w:p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sz w:val="19"/>
          <w:szCs w:val="19"/>
        </w:rPr>
        <w:t xml:space="preserve">The </w:t>
      </w:r>
      <w:proofErr w:type="spellStart"/>
      <w:r w:rsidRPr="008C4C7B">
        <w:rPr>
          <w:rFonts w:ascii="Verdana" w:eastAsia="Times New Roman" w:hAnsi="Verdana" w:cs="Times New Roman"/>
          <w:b/>
          <w:sz w:val="19"/>
          <w:szCs w:val="19"/>
        </w:rPr>
        <w:t>Heartfulness</w:t>
      </w:r>
      <w:proofErr w:type="spellEnd"/>
      <w:r w:rsidRPr="008C4C7B">
        <w:rPr>
          <w:rFonts w:ascii="Verdana" w:eastAsia="Times New Roman" w:hAnsi="Verdana" w:cs="Times New Roman"/>
          <w:b/>
          <w:sz w:val="19"/>
          <w:szCs w:val="19"/>
        </w:rPr>
        <w:t xml:space="preserve"> Research Centre (HRC)</w:t>
      </w:r>
      <w:r w:rsidRPr="008C4C7B">
        <w:rPr>
          <w:rFonts w:ascii="Verdana" w:eastAsia="Times New Roman" w:hAnsi="Verdana" w:cs="Times New Roman"/>
          <w:sz w:val="19"/>
          <w:szCs w:val="19"/>
        </w:rPr>
        <w:t xml:space="preserve">, </w:t>
      </w:r>
      <w:proofErr w:type="spellStart"/>
      <w:r w:rsidRPr="008C4C7B">
        <w:rPr>
          <w:rFonts w:ascii="Verdana" w:eastAsia="Times New Roman" w:hAnsi="Verdana" w:cs="Times New Roman"/>
          <w:sz w:val="19"/>
          <w:szCs w:val="19"/>
        </w:rPr>
        <w:t>Sahaj</w:t>
      </w:r>
      <w:proofErr w:type="spellEnd"/>
      <w:r w:rsidRPr="008C4C7B">
        <w:rPr>
          <w:rFonts w:ascii="Verdana" w:eastAsia="Times New Roman" w:hAnsi="Verdana" w:cs="Times New Roman"/>
          <w:sz w:val="19"/>
          <w:szCs w:val="19"/>
        </w:rPr>
        <w:t xml:space="preserve"> Marg Spirituality Foundation (SMSF) Recognized by the </w:t>
      </w:r>
      <w:r w:rsidRPr="008C4C7B">
        <w:rPr>
          <w:rFonts w:ascii="Verdana" w:eastAsia="Times New Roman" w:hAnsi="Verdana" w:cs="Times New Roman"/>
          <w:b/>
          <w:sz w:val="19"/>
          <w:szCs w:val="19"/>
        </w:rPr>
        <w:t>University of Mysore (</w:t>
      </w:r>
      <w:proofErr w:type="spellStart"/>
      <w:r w:rsidRPr="008C4C7B">
        <w:rPr>
          <w:rFonts w:ascii="Verdana" w:eastAsia="Times New Roman" w:hAnsi="Verdana" w:cs="Times New Roman"/>
          <w:b/>
          <w:sz w:val="19"/>
          <w:szCs w:val="19"/>
        </w:rPr>
        <w:t>UoM</w:t>
      </w:r>
      <w:proofErr w:type="spellEnd"/>
      <w:r w:rsidRPr="008C4C7B">
        <w:rPr>
          <w:rFonts w:ascii="Verdana" w:eastAsia="Times New Roman" w:hAnsi="Verdana" w:cs="Times New Roman"/>
          <w:b/>
          <w:sz w:val="19"/>
          <w:szCs w:val="19"/>
        </w:rPr>
        <w:t>)</w:t>
      </w:r>
      <w:r w:rsidRPr="008C4C7B">
        <w:rPr>
          <w:rFonts w:ascii="Verdana" w:eastAsia="Times New Roman" w:hAnsi="Verdana" w:cs="Times New Roman"/>
          <w:sz w:val="19"/>
          <w:szCs w:val="19"/>
        </w:rPr>
        <w:t xml:space="preserve"> since 2012. Any research undertaken through the foundation will qualify for a degree of Doctor of Philosophy (Ph. D). All activities pertaining to Research is coordinated by </w:t>
      </w:r>
      <w:proofErr w:type="spellStart"/>
      <w:r w:rsidRPr="008C4C7B">
        <w:rPr>
          <w:rFonts w:ascii="Verdana" w:eastAsia="Times New Roman" w:hAnsi="Verdana" w:cs="Times New Roman"/>
          <w:sz w:val="19"/>
          <w:szCs w:val="19"/>
        </w:rPr>
        <w:t>Heartfulness</w:t>
      </w:r>
      <w:proofErr w:type="spellEnd"/>
      <w:r w:rsidRPr="008C4C7B">
        <w:rPr>
          <w:rFonts w:ascii="Verdana" w:eastAsia="Times New Roman" w:hAnsi="Verdana" w:cs="Times New Roman"/>
          <w:sz w:val="19"/>
          <w:szCs w:val="19"/>
        </w:rPr>
        <w:t xml:space="preserve"> Research Centre, </w:t>
      </w:r>
      <w:proofErr w:type="spellStart"/>
      <w:r w:rsidRPr="008C4C7B">
        <w:rPr>
          <w:rFonts w:ascii="Verdana" w:eastAsia="Times New Roman" w:hAnsi="Verdana" w:cs="Times New Roman"/>
          <w:sz w:val="19"/>
          <w:szCs w:val="19"/>
        </w:rPr>
        <w:t>Mysuru</w:t>
      </w:r>
      <w:proofErr w:type="spellEnd"/>
      <w:r w:rsidRPr="008C4C7B">
        <w:rPr>
          <w:rFonts w:ascii="Verdana" w:eastAsia="Times New Roman" w:hAnsi="Verdana" w:cs="Times New Roman"/>
          <w:sz w:val="19"/>
          <w:szCs w:val="19"/>
        </w:rPr>
        <w:t>.</w:t>
      </w:r>
    </w:p>
    <w:p w:rsidR="009A2592" w:rsidRPr="008C4C7B" w:rsidRDefault="009A2592" w:rsidP="009A2592">
      <w:p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sz w:val="19"/>
          <w:szCs w:val="19"/>
        </w:rPr>
        <w:t xml:space="preserve">Several scholars are currently registered in the Ph. D. program and are working on inter-disciplinary research related to </w:t>
      </w:r>
      <w:proofErr w:type="spellStart"/>
      <w:r w:rsidRPr="008C4C7B">
        <w:rPr>
          <w:rFonts w:ascii="Verdana" w:eastAsia="Times New Roman" w:hAnsi="Verdana" w:cs="Times New Roman"/>
          <w:sz w:val="19"/>
          <w:szCs w:val="19"/>
        </w:rPr>
        <w:t>Sahaj</w:t>
      </w:r>
      <w:proofErr w:type="spellEnd"/>
      <w:r w:rsidRPr="008C4C7B">
        <w:rPr>
          <w:rFonts w:ascii="Verdana" w:eastAsia="Times New Roman" w:hAnsi="Verdana" w:cs="Times New Roman"/>
          <w:sz w:val="19"/>
          <w:szCs w:val="19"/>
        </w:rPr>
        <w:t xml:space="preserve"> Marg Philosophy. In fact, they have started presenting papers and articles at related conferences and seminars.</w:t>
      </w:r>
    </w:p>
    <w:p w:rsidR="009A2592" w:rsidRPr="008C4C7B" w:rsidRDefault="009A2592" w:rsidP="009A2592">
      <w:p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sz w:val="19"/>
          <w:szCs w:val="19"/>
        </w:rPr>
        <w:t xml:space="preserve">Interested in registering for the Ph. D. </w:t>
      </w:r>
      <w:proofErr w:type="spellStart"/>
      <w:r w:rsidRPr="008C4C7B">
        <w:rPr>
          <w:rFonts w:ascii="Verdana" w:eastAsia="Times New Roman" w:hAnsi="Verdana" w:cs="Times New Roman"/>
          <w:sz w:val="19"/>
          <w:szCs w:val="19"/>
        </w:rPr>
        <w:t>programme</w:t>
      </w:r>
      <w:proofErr w:type="spellEnd"/>
      <w:r w:rsidRPr="008C4C7B">
        <w:rPr>
          <w:rFonts w:ascii="Verdana" w:eastAsia="Times New Roman" w:hAnsi="Verdana" w:cs="Times New Roman"/>
          <w:sz w:val="19"/>
          <w:szCs w:val="19"/>
        </w:rPr>
        <w:t>?</w:t>
      </w:r>
    </w:p>
    <w:p w:rsidR="009A2592" w:rsidRPr="008C4C7B" w:rsidRDefault="009A2592" w:rsidP="009A2592">
      <w:p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sz w:val="19"/>
          <w:szCs w:val="19"/>
        </w:rPr>
        <w:t>Go through the eligibility criteria given below. If you qualify, then write to </w:t>
      </w:r>
      <w:hyperlink r:id="rId5" w:history="1">
        <w:r w:rsidRPr="008C4C7B">
          <w:rPr>
            <w:rStyle w:val="Hyperlink"/>
            <w:rFonts w:ascii="Verdana" w:eastAsia="Times New Roman" w:hAnsi="Verdana" w:cs="Times New Roman"/>
            <w:sz w:val="19"/>
            <w:szCs w:val="19"/>
          </w:rPr>
          <w:t>hrc.research@heartfulness.org</w:t>
        </w:r>
      </w:hyperlink>
      <w:r w:rsidRPr="008C4C7B">
        <w:rPr>
          <w:rFonts w:ascii="Verdana" w:eastAsia="Times New Roman" w:hAnsi="Verdana" w:cs="Times New Roman"/>
          <w:sz w:val="19"/>
          <w:szCs w:val="19"/>
        </w:rPr>
        <w:t> to confirm that applications to the program are being accepted and then send in your application form.</w:t>
      </w:r>
    </w:p>
    <w:p w:rsidR="009A2592" w:rsidRPr="008C4C7B" w:rsidRDefault="009A2592" w:rsidP="009A2592">
      <w:p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b/>
          <w:bCs/>
          <w:sz w:val="19"/>
          <w:szCs w:val="19"/>
        </w:rPr>
        <w:t>To Apply:</w:t>
      </w:r>
      <w:r w:rsidRPr="008C4C7B">
        <w:rPr>
          <w:rFonts w:ascii="Verdana" w:eastAsia="Times New Roman" w:hAnsi="Verdana" w:cs="Times New Roman"/>
          <w:sz w:val="19"/>
          <w:szCs w:val="19"/>
        </w:rPr>
        <w:t xml:space="preserve"> Information will be sent in </w:t>
      </w:r>
      <w:proofErr w:type="spellStart"/>
      <w:r w:rsidRPr="008C4C7B">
        <w:rPr>
          <w:rFonts w:ascii="Verdana" w:eastAsia="Times New Roman" w:hAnsi="Verdana" w:cs="Times New Roman"/>
          <w:sz w:val="19"/>
          <w:szCs w:val="19"/>
        </w:rPr>
        <w:t>Abhyasi</w:t>
      </w:r>
      <w:proofErr w:type="spellEnd"/>
      <w:r w:rsidRPr="008C4C7B">
        <w:rPr>
          <w:rFonts w:ascii="Verdana" w:eastAsia="Times New Roman" w:hAnsi="Verdana" w:cs="Times New Roman"/>
          <w:sz w:val="19"/>
          <w:szCs w:val="19"/>
        </w:rPr>
        <w:t xml:space="preserve"> Bulletin Once a year, Download the </w:t>
      </w:r>
      <w:hyperlink r:id="rId6" w:tgtFrame="_blank" w:history="1">
        <w:r w:rsidRPr="008C4C7B">
          <w:rPr>
            <w:rFonts w:ascii="Verdana" w:eastAsia="Times New Roman" w:hAnsi="Verdana" w:cs="Times New Roman"/>
            <w:sz w:val="19"/>
            <w:szCs w:val="19"/>
          </w:rPr>
          <w:t>SMSF, HRC Application Form</w:t>
        </w:r>
      </w:hyperlink>
      <w:r w:rsidRPr="008C4C7B">
        <w:rPr>
          <w:rFonts w:ascii="Verdana" w:eastAsia="Times New Roman" w:hAnsi="Verdana" w:cs="Times New Roman"/>
          <w:sz w:val="19"/>
          <w:szCs w:val="19"/>
        </w:rPr>
        <w:t xml:space="preserve">, fill and mail to the HRC, </w:t>
      </w:r>
      <w:proofErr w:type="spellStart"/>
      <w:r w:rsidRPr="008C4C7B">
        <w:rPr>
          <w:rFonts w:ascii="Verdana" w:eastAsia="Times New Roman" w:hAnsi="Verdana" w:cs="Times New Roman"/>
          <w:sz w:val="19"/>
          <w:szCs w:val="19"/>
        </w:rPr>
        <w:t>Mysuru</w:t>
      </w:r>
      <w:proofErr w:type="spellEnd"/>
      <w:r w:rsidRPr="008C4C7B">
        <w:rPr>
          <w:rFonts w:ascii="Verdana" w:eastAsia="Times New Roman" w:hAnsi="Verdana" w:cs="Times New Roman"/>
          <w:sz w:val="19"/>
          <w:szCs w:val="19"/>
        </w:rPr>
        <w:t xml:space="preserve"> address. Or, scan the completed application form and email to </w:t>
      </w:r>
      <w:hyperlink r:id="rId7" w:history="1">
        <w:r w:rsidRPr="008C4C7B">
          <w:rPr>
            <w:rFonts w:ascii="Verdana" w:eastAsia="Times New Roman" w:hAnsi="Verdana" w:cs="Times New Roman"/>
            <w:sz w:val="19"/>
            <w:szCs w:val="19"/>
          </w:rPr>
          <w:t>hrc.research@heartfulness.org</w:t>
        </w:r>
      </w:hyperlink>
    </w:p>
    <w:p w:rsidR="009A2592" w:rsidRPr="008C4C7B" w:rsidRDefault="009A2592" w:rsidP="009A2592">
      <w:p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b/>
          <w:bCs/>
          <w:sz w:val="19"/>
          <w:szCs w:val="19"/>
        </w:rPr>
        <w:t>Eligibility Criteria: </w:t>
      </w:r>
      <w:r w:rsidRPr="008C4C7B">
        <w:rPr>
          <w:rFonts w:ascii="Verdana" w:eastAsia="Times New Roman" w:hAnsi="Verdana" w:cs="Times New Roman"/>
          <w:sz w:val="20"/>
          <w:szCs w:val="20"/>
        </w:rPr>
        <w:t>(As per UGC regulation)</w:t>
      </w:r>
    </w:p>
    <w:p w:rsidR="009A2592" w:rsidRPr="008C4C7B" w:rsidRDefault="009A2592" w:rsidP="009A2592">
      <w:p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sz w:val="19"/>
          <w:szCs w:val="19"/>
        </w:rPr>
        <w:t xml:space="preserve">Any master’s degree/other equivalent degree from </w:t>
      </w:r>
      <w:proofErr w:type="spellStart"/>
      <w:r w:rsidRPr="008C4C7B">
        <w:rPr>
          <w:rFonts w:ascii="Verdana" w:eastAsia="Times New Roman" w:hAnsi="Verdana" w:cs="Times New Roman"/>
          <w:sz w:val="19"/>
          <w:szCs w:val="19"/>
        </w:rPr>
        <w:t>UoM</w:t>
      </w:r>
      <w:proofErr w:type="spellEnd"/>
      <w:r w:rsidRPr="008C4C7B">
        <w:rPr>
          <w:rFonts w:ascii="Verdana" w:eastAsia="Times New Roman" w:hAnsi="Verdana" w:cs="Times New Roman"/>
          <w:sz w:val="19"/>
          <w:szCs w:val="19"/>
        </w:rPr>
        <w:t xml:space="preserve"> or from any other university or institution recognized by </w:t>
      </w:r>
      <w:proofErr w:type="spellStart"/>
      <w:r w:rsidRPr="008C4C7B">
        <w:rPr>
          <w:rFonts w:ascii="Verdana" w:eastAsia="Times New Roman" w:hAnsi="Verdana" w:cs="Times New Roman"/>
          <w:sz w:val="19"/>
          <w:szCs w:val="19"/>
        </w:rPr>
        <w:t>UoM</w:t>
      </w:r>
      <w:proofErr w:type="spellEnd"/>
      <w:r w:rsidRPr="008C4C7B">
        <w:rPr>
          <w:rFonts w:ascii="Verdana" w:eastAsia="Times New Roman" w:hAnsi="Verdana" w:cs="Times New Roman"/>
          <w:sz w:val="19"/>
          <w:szCs w:val="19"/>
        </w:rPr>
        <w:t xml:space="preserve"> as equivalent, with a minimum cumulative grade point average (CGPA) of 55% or equivalent. This condition is relaxed to 50% in case of SC/ST/Category-I candidates. </w:t>
      </w:r>
    </w:p>
    <w:p w:rsidR="009A2592" w:rsidRPr="008C4C7B" w:rsidRDefault="009A2592" w:rsidP="009A2592">
      <w:p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b/>
          <w:bCs/>
          <w:sz w:val="19"/>
          <w:szCs w:val="19"/>
        </w:rPr>
        <w:t>Procedure for Selection:</w:t>
      </w:r>
    </w:p>
    <w:p w:rsidR="009A2592" w:rsidRPr="008C4C7B" w:rsidRDefault="009A2592" w:rsidP="009A2592">
      <w:p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sz w:val="19"/>
          <w:szCs w:val="19"/>
        </w:rPr>
        <w:t>From those who have applied, the selection of the candidates for the next level of processing will be based on their merit, availability of suitable guides and the research topic chosen by them.</w:t>
      </w:r>
    </w:p>
    <w:p w:rsidR="009A2592" w:rsidRPr="008C4C7B" w:rsidRDefault="009A2592" w:rsidP="009A2592">
      <w:p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b/>
          <w:bCs/>
          <w:sz w:val="19"/>
          <w:szCs w:val="19"/>
        </w:rPr>
        <w:t>To qualify to register for the Ph.D. program:</w:t>
      </w:r>
    </w:p>
    <w:p w:rsidR="009A2592" w:rsidRPr="008C4C7B" w:rsidRDefault="009A2592" w:rsidP="009A2592">
      <w:pPr>
        <w:numPr>
          <w:ilvl w:val="0"/>
          <w:numId w:val="1"/>
        </w:numPr>
        <w:shd w:val="clear" w:color="auto" w:fill="FFFFFF"/>
        <w:spacing w:before="30" w:after="30" w:line="346" w:lineRule="atLeast"/>
        <w:ind w:left="480" w:right="240"/>
        <w:jc w:val="both"/>
        <w:rPr>
          <w:rFonts w:ascii="Verdana" w:eastAsia="Times New Roman" w:hAnsi="Verdana" w:cs="Arial"/>
          <w:sz w:val="19"/>
          <w:szCs w:val="19"/>
        </w:rPr>
      </w:pPr>
      <w:r w:rsidRPr="008C4C7B">
        <w:rPr>
          <w:rFonts w:ascii="Verdana" w:eastAsia="Times New Roman" w:hAnsi="Verdana" w:cs="Arial"/>
          <w:sz w:val="19"/>
          <w:szCs w:val="19"/>
        </w:rPr>
        <w:t xml:space="preserve">The selected candidates must attend a 5-days ‘Orientation Program for Research Aspirants (OPRA)’ at HRC, </w:t>
      </w:r>
      <w:proofErr w:type="spellStart"/>
      <w:r w:rsidRPr="008C4C7B">
        <w:rPr>
          <w:rFonts w:ascii="Verdana" w:eastAsia="Times New Roman" w:hAnsi="Verdana" w:cs="Arial"/>
          <w:sz w:val="19"/>
          <w:szCs w:val="19"/>
        </w:rPr>
        <w:t>Mysuru</w:t>
      </w:r>
      <w:proofErr w:type="spellEnd"/>
      <w:r w:rsidRPr="008C4C7B">
        <w:rPr>
          <w:rFonts w:ascii="Verdana" w:eastAsia="Times New Roman" w:hAnsi="Verdana" w:cs="Arial"/>
          <w:sz w:val="19"/>
          <w:szCs w:val="19"/>
        </w:rPr>
        <w:t>.</w:t>
      </w:r>
    </w:p>
    <w:p w:rsidR="009A2592" w:rsidRPr="008C4C7B" w:rsidRDefault="009A2592" w:rsidP="009A2592">
      <w:pPr>
        <w:numPr>
          <w:ilvl w:val="0"/>
          <w:numId w:val="1"/>
        </w:numPr>
        <w:shd w:val="clear" w:color="auto" w:fill="FFFFFF"/>
        <w:spacing w:before="30" w:after="30" w:line="346" w:lineRule="atLeast"/>
        <w:ind w:left="480" w:right="240"/>
        <w:jc w:val="both"/>
        <w:rPr>
          <w:rFonts w:ascii="Verdana" w:eastAsia="Times New Roman" w:hAnsi="Verdana" w:cs="Arial"/>
          <w:sz w:val="19"/>
          <w:szCs w:val="19"/>
        </w:rPr>
      </w:pPr>
      <w:r w:rsidRPr="008C4C7B">
        <w:rPr>
          <w:rFonts w:ascii="Verdana" w:eastAsia="Times New Roman" w:hAnsi="Verdana" w:cs="Arial"/>
          <w:sz w:val="19"/>
          <w:szCs w:val="19"/>
        </w:rPr>
        <w:t xml:space="preserve">Take an internal written exam that will be conducted by HRC, </w:t>
      </w:r>
      <w:proofErr w:type="spellStart"/>
      <w:r w:rsidRPr="008C4C7B">
        <w:rPr>
          <w:rFonts w:ascii="Verdana" w:eastAsia="Times New Roman" w:hAnsi="Verdana" w:cs="Arial"/>
          <w:sz w:val="19"/>
          <w:szCs w:val="19"/>
        </w:rPr>
        <w:t>Mysuru</w:t>
      </w:r>
      <w:proofErr w:type="spellEnd"/>
      <w:r w:rsidRPr="008C4C7B">
        <w:rPr>
          <w:rFonts w:ascii="Verdana" w:eastAsia="Times New Roman" w:hAnsi="Verdana" w:cs="Arial"/>
          <w:sz w:val="19"/>
          <w:szCs w:val="19"/>
        </w:rPr>
        <w:t>. followed by a viva. The reference books for this exam are listed below**</w:t>
      </w:r>
    </w:p>
    <w:p w:rsidR="009A2592" w:rsidRPr="008C4C7B" w:rsidRDefault="009A2592" w:rsidP="009A2592">
      <w:pPr>
        <w:numPr>
          <w:ilvl w:val="0"/>
          <w:numId w:val="1"/>
        </w:numPr>
        <w:shd w:val="clear" w:color="auto" w:fill="FFFFFF"/>
        <w:spacing w:before="30" w:after="30" w:line="346" w:lineRule="atLeast"/>
        <w:ind w:left="480" w:right="240"/>
        <w:jc w:val="both"/>
        <w:rPr>
          <w:rFonts w:ascii="Verdana" w:eastAsia="Times New Roman" w:hAnsi="Verdana" w:cs="Arial"/>
          <w:sz w:val="19"/>
          <w:szCs w:val="19"/>
        </w:rPr>
      </w:pPr>
      <w:r w:rsidRPr="008C4C7B">
        <w:rPr>
          <w:rFonts w:ascii="Verdana" w:eastAsia="Times New Roman" w:hAnsi="Verdana" w:cs="Arial"/>
          <w:sz w:val="19"/>
          <w:szCs w:val="19"/>
        </w:rPr>
        <w:t xml:space="preserve">Candidates successful in the SMSF internal written examination must take an entrance examination as per </w:t>
      </w:r>
      <w:proofErr w:type="spellStart"/>
      <w:r w:rsidRPr="008C4C7B">
        <w:rPr>
          <w:rFonts w:ascii="Verdana" w:eastAsia="Times New Roman" w:hAnsi="Verdana" w:cs="Arial"/>
          <w:sz w:val="19"/>
          <w:szCs w:val="19"/>
        </w:rPr>
        <w:t>UoM</w:t>
      </w:r>
      <w:proofErr w:type="spellEnd"/>
      <w:r w:rsidRPr="008C4C7B">
        <w:rPr>
          <w:rFonts w:ascii="Verdana" w:eastAsia="Times New Roman" w:hAnsi="Verdana" w:cs="Arial"/>
          <w:sz w:val="19"/>
          <w:szCs w:val="19"/>
        </w:rPr>
        <w:t xml:space="preserve"> norms.</w:t>
      </w:r>
    </w:p>
    <w:p w:rsidR="009A2592" w:rsidRPr="008C4C7B" w:rsidRDefault="009A2592" w:rsidP="009A2592">
      <w:pPr>
        <w:numPr>
          <w:ilvl w:val="0"/>
          <w:numId w:val="1"/>
        </w:numPr>
        <w:shd w:val="clear" w:color="auto" w:fill="FFFFFF"/>
        <w:spacing w:before="30" w:after="30" w:line="346" w:lineRule="atLeast"/>
        <w:ind w:left="480" w:right="240"/>
        <w:jc w:val="both"/>
        <w:rPr>
          <w:rFonts w:ascii="Verdana" w:eastAsia="Times New Roman" w:hAnsi="Verdana" w:cs="Arial"/>
          <w:sz w:val="19"/>
          <w:szCs w:val="19"/>
        </w:rPr>
      </w:pPr>
      <w:r w:rsidRPr="008C4C7B">
        <w:rPr>
          <w:rFonts w:ascii="Verdana" w:eastAsia="Times New Roman" w:hAnsi="Verdana" w:cs="Arial"/>
          <w:sz w:val="19"/>
          <w:szCs w:val="19"/>
        </w:rPr>
        <w:lastRenderedPageBreak/>
        <w:t>Provisional registration will be based on securing 55% in this entrance exam.</w:t>
      </w:r>
    </w:p>
    <w:p w:rsidR="009A2592" w:rsidRPr="008C4C7B" w:rsidRDefault="009A2592" w:rsidP="009A2592">
      <w:pPr>
        <w:numPr>
          <w:ilvl w:val="0"/>
          <w:numId w:val="1"/>
        </w:numPr>
        <w:shd w:val="clear" w:color="auto" w:fill="FFFFFF"/>
        <w:spacing w:before="30" w:after="30" w:line="346" w:lineRule="atLeast"/>
        <w:ind w:left="480" w:right="240"/>
        <w:jc w:val="both"/>
        <w:rPr>
          <w:rFonts w:ascii="Verdana" w:eastAsia="Times New Roman" w:hAnsi="Verdana" w:cs="Arial"/>
          <w:sz w:val="19"/>
          <w:szCs w:val="19"/>
        </w:rPr>
      </w:pPr>
      <w:r w:rsidRPr="008C4C7B">
        <w:rPr>
          <w:rFonts w:ascii="Verdana" w:eastAsia="Times New Roman" w:hAnsi="Verdana" w:cs="Arial"/>
          <w:sz w:val="19"/>
          <w:szCs w:val="19"/>
        </w:rPr>
        <w:t xml:space="preserve">The candidates who clear the </w:t>
      </w:r>
      <w:proofErr w:type="spellStart"/>
      <w:r w:rsidRPr="008C4C7B">
        <w:rPr>
          <w:rFonts w:ascii="Verdana" w:eastAsia="Times New Roman" w:hAnsi="Verdana" w:cs="Arial"/>
          <w:sz w:val="19"/>
          <w:szCs w:val="19"/>
        </w:rPr>
        <w:t>UoM</w:t>
      </w:r>
      <w:proofErr w:type="spellEnd"/>
      <w:r w:rsidRPr="008C4C7B">
        <w:rPr>
          <w:rFonts w:ascii="Verdana" w:eastAsia="Times New Roman" w:hAnsi="Verdana" w:cs="Arial"/>
          <w:sz w:val="19"/>
          <w:szCs w:val="19"/>
        </w:rPr>
        <w:t xml:space="preserve"> entrance exam must complete a 16-weeks course work at CREST, Bangalore. This will be followed by a course work examination conducted by </w:t>
      </w:r>
      <w:proofErr w:type="spellStart"/>
      <w:r w:rsidRPr="008C4C7B">
        <w:rPr>
          <w:rFonts w:ascii="Verdana" w:eastAsia="Times New Roman" w:hAnsi="Verdana" w:cs="Arial"/>
          <w:sz w:val="19"/>
          <w:szCs w:val="19"/>
        </w:rPr>
        <w:t>UoM</w:t>
      </w:r>
      <w:proofErr w:type="spellEnd"/>
      <w:r w:rsidRPr="008C4C7B">
        <w:rPr>
          <w:rFonts w:ascii="Verdana" w:eastAsia="Times New Roman" w:hAnsi="Verdana" w:cs="Arial"/>
          <w:sz w:val="19"/>
          <w:szCs w:val="19"/>
        </w:rPr>
        <w:t>.</w:t>
      </w:r>
    </w:p>
    <w:p w:rsidR="009A2592" w:rsidRPr="008C4C7B" w:rsidRDefault="009A2592" w:rsidP="009A2592">
      <w:pPr>
        <w:numPr>
          <w:ilvl w:val="0"/>
          <w:numId w:val="1"/>
        </w:numPr>
        <w:shd w:val="clear" w:color="auto" w:fill="FFFFFF"/>
        <w:spacing w:before="30" w:after="30" w:line="346" w:lineRule="atLeast"/>
        <w:ind w:left="480" w:right="240"/>
        <w:jc w:val="both"/>
        <w:rPr>
          <w:rFonts w:ascii="Verdana" w:eastAsia="Times New Roman" w:hAnsi="Verdana" w:cs="Arial"/>
          <w:sz w:val="19"/>
          <w:szCs w:val="19"/>
        </w:rPr>
      </w:pPr>
      <w:r w:rsidRPr="008C4C7B">
        <w:rPr>
          <w:rFonts w:ascii="Verdana" w:eastAsia="Times New Roman" w:hAnsi="Verdana" w:cs="Arial"/>
          <w:sz w:val="19"/>
          <w:szCs w:val="19"/>
        </w:rPr>
        <w:t xml:space="preserve">Once registered for the Ph. D program each candidate will be assigned a Research Guide recognized by the </w:t>
      </w:r>
      <w:proofErr w:type="spellStart"/>
      <w:r w:rsidRPr="008C4C7B">
        <w:rPr>
          <w:rFonts w:ascii="Verdana" w:eastAsia="Times New Roman" w:hAnsi="Verdana" w:cs="Arial"/>
          <w:sz w:val="19"/>
          <w:szCs w:val="19"/>
        </w:rPr>
        <w:t>UoM</w:t>
      </w:r>
      <w:proofErr w:type="spellEnd"/>
      <w:r w:rsidRPr="008C4C7B">
        <w:rPr>
          <w:rFonts w:ascii="Verdana" w:eastAsia="Times New Roman" w:hAnsi="Verdana" w:cs="Arial"/>
          <w:sz w:val="19"/>
          <w:szCs w:val="19"/>
        </w:rPr>
        <w:t>.</w:t>
      </w:r>
    </w:p>
    <w:p w:rsidR="009A2592" w:rsidRPr="008C4C7B" w:rsidRDefault="009A2592" w:rsidP="009A2592">
      <w:pPr>
        <w:numPr>
          <w:ilvl w:val="0"/>
          <w:numId w:val="1"/>
        </w:numPr>
        <w:shd w:val="clear" w:color="auto" w:fill="FFFFFF"/>
        <w:spacing w:before="30" w:after="30" w:line="346" w:lineRule="atLeast"/>
        <w:ind w:left="480" w:right="240"/>
        <w:jc w:val="both"/>
        <w:rPr>
          <w:rFonts w:ascii="Verdana" w:eastAsia="Times New Roman" w:hAnsi="Verdana" w:cs="Arial"/>
          <w:sz w:val="19"/>
          <w:szCs w:val="19"/>
        </w:rPr>
      </w:pPr>
      <w:r w:rsidRPr="008C4C7B">
        <w:rPr>
          <w:rFonts w:ascii="Verdana" w:eastAsia="Times New Roman" w:hAnsi="Verdana" w:cs="Arial"/>
          <w:sz w:val="19"/>
          <w:szCs w:val="19"/>
        </w:rPr>
        <w:t>Foreign nationals*** </w:t>
      </w:r>
    </w:p>
    <w:p w:rsidR="009A2592" w:rsidRPr="008C4C7B" w:rsidRDefault="009A2592" w:rsidP="009A2592">
      <w:pPr>
        <w:numPr>
          <w:ilvl w:val="1"/>
          <w:numId w:val="2"/>
        </w:numPr>
        <w:shd w:val="clear" w:color="auto" w:fill="FFFFFF"/>
        <w:spacing w:before="30" w:after="30" w:line="346" w:lineRule="atLeast"/>
        <w:ind w:left="960" w:right="480" w:hanging="360"/>
        <w:jc w:val="both"/>
        <w:rPr>
          <w:rFonts w:ascii="Verdana" w:eastAsia="Times New Roman" w:hAnsi="Verdana" w:cs="Arial"/>
          <w:sz w:val="19"/>
          <w:szCs w:val="19"/>
        </w:rPr>
      </w:pPr>
      <w:r w:rsidRPr="008C4C7B">
        <w:rPr>
          <w:rFonts w:ascii="Verdana" w:eastAsia="Times New Roman" w:hAnsi="Verdana" w:cs="Arial"/>
          <w:sz w:val="19"/>
          <w:szCs w:val="19"/>
        </w:rPr>
        <w:t>Must attend OPRA and take the internal exams – both written and oral.</w:t>
      </w:r>
    </w:p>
    <w:p w:rsidR="009A2592" w:rsidRPr="008C4C7B" w:rsidRDefault="009A2592" w:rsidP="009A2592">
      <w:pPr>
        <w:numPr>
          <w:ilvl w:val="1"/>
          <w:numId w:val="2"/>
        </w:numPr>
        <w:shd w:val="clear" w:color="auto" w:fill="FFFFFF"/>
        <w:spacing w:before="30" w:after="30" w:line="346" w:lineRule="atLeast"/>
        <w:ind w:left="960" w:right="480" w:hanging="360"/>
        <w:jc w:val="both"/>
        <w:rPr>
          <w:rFonts w:ascii="Verdana" w:eastAsia="Times New Roman" w:hAnsi="Verdana" w:cs="Arial"/>
          <w:sz w:val="19"/>
          <w:szCs w:val="19"/>
        </w:rPr>
      </w:pPr>
      <w:r w:rsidRPr="008C4C7B">
        <w:rPr>
          <w:rFonts w:ascii="Verdana" w:eastAsia="Times New Roman" w:hAnsi="Verdana" w:cs="Arial"/>
          <w:sz w:val="19"/>
          <w:szCs w:val="19"/>
        </w:rPr>
        <w:t xml:space="preserve">Must obtain a valid Research Visa (not Student Visa, X Visa, Tourist Visa or any other form of Visa) for pursuing research in </w:t>
      </w:r>
      <w:proofErr w:type="spellStart"/>
      <w:r w:rsidRPr="008C4C7B">
        <w:rPr>
          <w:rFonts w:ascii="Verdana" w:eastAsia="Times New Roman" w:hAnsi="Verdana" w:cs="Arial"/>
          <w:sz w:val="19"/>
          <w:szCs w:val="19"/>
        </w:rPr>
        <w:t>UoM</w:t>
      </w:r>
      <w:proofErr w:type="spellEnd"/>
      <w:r w:rsidRPr="008C4C7B">
        <w:rPr>
          <w:rFonts w:ascii="Verdana" w:eastAsia="Times New Roman" w:hAnsi="Verdana" w:cs="Arial"/>
          <w:sz w:val="19"/>
          <w:szCs w:val="19"/>
        </w:rPr>
        <w:t>.</w:t>
      </w:r>
    </w:p>
    <w:p w:rsidR="009A2592" w:rsidRPr="008C4C7B" w:rsidRDefault="009A2592" w:rsidP="009A2592">
      <w:pPr>
        <w:numPr>
          <w:ilvl w:val="1"/>
          <w:numId w:val="2"/>
        </w:numPr>
        <w:shd w:val="clear" w:color="auto" w:fill="FFFFFF"/>
        <w:spacing w:before="30" w:after="30" w:line="346" w:lineRule="atLeast"/>
        <w:ind w:left="960" w:right="480" w:hanging="360"/>
        <w:jc w:val="both"/>
        <w:rPr>
          <w:rFonts w:ascii="Verdana" w:eastAsia="Times New Roman" w:hAnsi="Verdana" w:cs="Arial"/>
          <w:sz w:val="19"/>
          <w:szCs w:val="19"/>
        </w:rPr>
      </w:pPr>
      <w:r w:rsidRPr="008C4C7B">
        <w:rPr>
          <w:rFonts w:ascii="Verdana" w:eastAsia="Times New Roman" w:hAnsi="Verdana" w:cs="Arial"/>
          <w:sz w:val="19"/>
          <w:szCs w:val="19"/>
        </w:rPr>
        <w:t xml:space="preserve">Must obtain a certificate of eligibility issued by the </w:t>
      </w:r>
      <w:proofErr w:type="spellStart"/>
      <w:r w:rsidRPr="008C4C7B">
        <w:rPr>
          <w:rFonts w:ascii="Verdana" w:eastAsia="Times New Roman" w:hAnsi="Verdana" w:cs="Arial"/>
          <w:sz w:val="19"/>
          <w:szCs w:val="19"/>
        </w:rPr>
        <w:t>UoM</w:t>
      </w:r>
      <w:proofErr w:type="spellEnd"/>
      <w:r w:rsidRPr="008C4C7B">
        <w:rPr>
          <w:rFonts w:ascii="Verdana" w:eastAsia="Times New Roman" w:hAnsi="Verdana" w:cs="Arial"/>
          <w:sz w:val="19"/>
          <w:szCs w:val="19"/>
        </w:rPr>
        <w:t>.</w:t>
      </w:r>
    </w:p>
    <w:p w:rsidR="009A2592" w:rsidRPr="008C4C7B" w:rsidRDefault="009A2592" w:rsidP="009A2592">
      <w:pPr>
        <w:numPr>
          <w:ilvl w:val="1"/>
          <w:numId w:val="2"/>
        </w:numPr>
        <w:shd w:val="clear" w:color="auto" w:fill="FFFFFF"/>
        <w:spacing w:before="30" w:after="30" w:line="346" w:lineRule="atLeast"/>
        <w:ind w:left="960" w:right="480" w:hanging="360"/>
        <w:jc w:val="both"/>
        <w:rPr>
          <w:rFonts w:ascii="Verdana" w:eastAsia="Times New Roman" w:hAnsi="Verdana" w:cs="Arial"/>
          <w:sz w:val="19"/>
          <w:szCs w:val="19"/>
        </w:rPr>
      </w:pPr>
      <w:r w:rsidRPr="008C4C7B">
        <w:rPr>
          <w:rFonts w:ascii="Verdana" w:eastAsia="Times New Roman" w:hAnsi="Verdana" w:cs="Arial"/>
          <w:sz w:val="19"/>
          <w:szCs w:val="19"/>
        </w:rPr>
        <w:t xml:space="preserve">Need not appear for the </w:t>
      </w:r>
      <w:proofErr w:type="spellStart"/>
      <w:r w:rsidRPr="008C4C7B">
        <w:rPr>
          <w:rFonts w:ascii="Verdana" w:eastAsia="Times New Roman" w:hAnsi="Verdana" w:cs="Arial"/>
          <w:sz w:val="19"/>
          <w:szCs w:val="19"/>
        </w:rPr>
        <w:t>UoM</w:t>
      </w:r>
      <w:proofErr w:type="spellEnd"/>
      <w:r w:rsidRPr="008C4C7B">
        <w:rPr>
          <w:rFonts w:ascii="Verdana" w:eastAsia="Times New Roman" w:hAnsi="Verdana" w:cs="Arial"/>
          <w:sz w:val="19"/>
          <w:szCs w:val="19"/>
        </w:rPr>
        <w:t xml:space="preserve"> entrance examination.</w:t>
      </w:r>
    </w:p>
    <w:p w:rsidR="009A2592" w:rsidRPr="008C4C7B" w:rsidRDefault="009A2592" w:rsidP="009A2592">
      <w:pPr>
        <w:numPr>
          <w:ilvl w:val="1"/>
          <w:numId w:val="2"/>
        </w:numPr>
        <w:shd w:val="clear" w:color="auto" w:fill="FFFFFF"/>
        <w:spacing w:before="30" w:after="30" w:line="346" w:lineRule="atLeast"/>
        <w:ind w:left="960" w:right="480" w:hanging="360"/>
        <w:jc w:val="both"/>
        <w:rPr>
          <w:rFonts w:ascii="Verdana" w:eastAsia="Times New Roman" w:hAnsi="Verdana" w:cs="Arial"/>
          <w:sz w:val="19"/>
          <w:szCs w:val="19"/>
        </w:rPr>
      </w:pPr>
      <w:r w:rsidRPr="008C4C7B">
        <w:rPr>
          <w:rFonts w:ascii="Verdana" w:eastAsia="Times New Roman" w:hAnsi="Verdana" w:cs="Arial"/>
          <w:sz w:val="19"/>
          <w:szCs w:val="19"/>
        </w:rPr>
        <w:t>Must complete a 16-weeks course work and take the course work examination.</w:t>
      </w:r>
    </w:p>
    <w:p w:rsidR="009A2592" w:rsidRPr="008C4C7B" w:rsidRDefault="009A2592" w:rsidP="009A2592">
      <w:pPr>
        <w:numPr>
          <w:ilvl w:val="0"/>
          <w:numId w:val="2"/>
        </w:numPr>
        <w:shd w:val="clear" w:color="auto" w:fill="FFFFFF"/>
        <w:spacing w:before="30" w:after="30" w:line="346" w:lineRule="atLeast"/>
        <w:ind w:left="480" w:right="240"/>
        <w:jc w:val="both"/>
        <w:rPr>
          <w:rFonts w:ascii="Verdana" w:eastAsia="Times New Roman" w:hAnsi="Verdana" w:cs="Arial"/>
          <w:sz w:val="19"/>
          <w:szCs w:val="19"/>
        </w:rPr>
      </w:pPr>
      <w:r w:rsidRPr="008C4C7B">
        <w:rPr>
          <w:rFonts w:ascii="Verdana" w:eastAsia="Times New Roman" w:hAnsi="Verdana" w:cs="Arial"/>
          <w:sz w:val="19"/>
          <w:szCs w:val="19"/>
        </w:rPr>
        <w:t xml:space="preserve">Fee structure will be as per the regulations of </w:t>
      </w:r>
      <w:proofErr w:type="spellStart"/>
      <w:r w:rsidRPr="008C4C7B">
        <w:rPr>
          <w:rFonts w:ascii="Verdana" w:eastAsia="Times New Roman" w:hAnsi="Verdana" w:cs="Arial"/>
          <w:sz w:val="19"/>
          <w:szCs w:val="19"/>
        </w:rPr>
        <w:t>UoM</w:t>
      </w:r>
      <w:proofErr w:type="spellEnd"/>
      <w:r w:rsidRPr="008C4C7B">
        <w:rPr>
          <w:rFonts w:ascii="Verdana" w:eastAsia="Times New Roman" w:hAnsi="Verdana" w:cs="Arial"/>
          <w:sz w:val="19"/>
          <w:szCs w:val="19"/>
        </w:rPr>
        <w:t>.</w:t>
      </w:r>
    </w:p>
    <w:p w:rsidR="009A2592" w:rsidRPr="008C4C7B" w:rsidRDefault="009A2592" w:rsidP="009A2592">
      <w:p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sz w:val="19"/>
          <w:szCs w:val="19"/>
        </w:rPr>
        <w:t>Note:</w:t>
      </w:r>
    </w:p>
    <w:p w:rsidR="009A2592" w:rsidRPr="008C4C7B" w:rsidRDefault="009A2592" w:rsidP="009A2592">
      <w:pPr>
        <w:numPr>
          <w:ilvl w:val="0"/>
          <w:numId w:val="3"/>
        </w:numPr>
        <w:shd w:val="clear" w:color="auto" w:fill="FFFFFF"/>
        <w:spacing w:after="0" w:line="346" w:lineRule="atLeast"/>
        <w:ind w:left="480" w:right="240"/>
        <w:jc w:val="both"/>
        <w:rPr>
          <w:rFonts w:ascii="Verdana" w:eastAsia="Times New Roman" w:hAnsi="Verdana" w:cs="Arial"/>
          <w:sz w:val="19"/>
          <w:szCs w:val="19"/>
        </w:rPr>
      </w:pPr>
      <w:r w:rsidRPr="008C4C7B">
        <w:rPr>
          <w:rFonts w:ascii="Verdana" w:eastAsia="Times New Roman" w:hAnsi="Verdana" w:cs="Arial"/>
          <w:sz w:val="19"/>
          <w:szCs w:val="19"/>
        </w:rPr>
        <w:t xml:space="preserve">The dates of the examination as per </w:t>
      </w:r>
      <w:proofErr w:type="spellStart"/>
      <w:r w:rsidRPr="008C4C7B">
        <w:rPr>
          <w:rFonts w:ascii="Verdana" w:eastAsia="Times New Roman" w:hAnsi="Verdana" w:cs="Arial"/>
          <w:sz w:val="19"/>
          <w:szCs w:val="19"/>
        </w:rPr>
        <w:t>UoM</w:t>
      </w:r>
      <w:proofErr w:type="spellEnd"/>
      <w:r w:rsidRPr="008C4C7B">
        <w:rPr>
          <w:rFonts w:ascii="Verdana" w:eastAsia="Times New Roman" w:hAnsi="Verdana" w:cs="Arial"/>
          <w:sz w:val="19"/>
          <w:szCs w:val="19"/>
        </w:rPr>
        <w:t xml:space="preserve"> norms will be announced when finalized. </w:t>
      </w:r>
    </w:p>
    <w:p w:rsidR="009A2592" w:rsidRPr="008C4C7B" w:rsidRDefault="009A2592" w:rsidP="009A2592">
      <w:pPr>
        <w:numPr>
          <w:ilvl w:val="0"/>
          <w:numId w:val="3"/>
        </w:numPr>
        <w:shd w:val="clear" w:color="auto" w:fill="FFFFFF"/>
        <w:spacing w:after="0" w:line="346" w:lineRule="atLeast"/>
        <w:ind w:left="480" w:right="240"/>
        <w:jc w:val="both"/>
        <w:rPr>
          <w:rFonts w:ascii="Verdana" w:eastAsia="Times New Roman" w:hAnsi="Verdana" w:cs="Arial"/>
          <w:sz w:val="19"/>
          <w:szCs w:val="19"/>
        </w:rPr>
      </w:pPr>
      <w:r w:rsidRPr="008C4C7B">
        <w:rPr>
          <w:rFonts w:ascii="Verdana" w:eastAsia="Times New Roman" w:hAnsi="Verdana" w:cs="Arial"/>
          <w:sz w:val="19"/>
          <w:szCs w:val="19"/>
        </w:rPr>
        <w:t xml:space="preserve">Candidates who had cleared the </w:t>
      </w:r>
      <w:proofErr w:type="spellStart"/>
      <w:r w:rsidRPr="008C4C7B">
        <w:rPr>
          <w:rFonts w:ascii="Verdana" w:eastAsia="Times New Roman" w:hAnsi="Verdana" w:cs="Arial"/>
          <w:sz w:val="19"/>
          <w:szCs w:val="19"/>
        </w:rPr>
        <w:t>UoM</w:t>
      </w:r>
      <w:proofErr w:type="spellEnd"/>
      <w:r w:rsidRPr="008C4C7B">
        <w:rPr>
          <w:rFonts w:ascii="Verdana" w:eastAsia="Times New Roman" w:hAnsi="Verdana" w:cs="Arial"/>
          <w:sz w:val="19"/>
          <w:szCs w:val="19"/>
        </w:rPr>
        <w:t xml:space="preserve"> entrance exams earlier and had, for any reason, not registered for the Ph.D. program, will need to attend OPRA and take the internal examination and viva. This is mandatory.</w:t>
      </w:r>
    </w:p>
    <w:p w:rsidR="009A2592" w:rsidRPr="008C4C7B" w:rsidRDefault="009A2592" w:rsidP="009A2592">
      <w:p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sz w:val="19"/>
          <w:szCs w:val="19"/>
        </w:rPr>
        <w:t>** Literature to be read as per books mentioned below for SMSF Internal Written Examination &amp; Viva:</w:t>
      </w:r>
    </w:p>
    <w:p w:rsidR="009A2592" w:rsidRPr="008C4C7B" w:rsidRDefault="009A2592" w:rsidP="009A2592">
      <w:pPr>
        <w:pStyle w:val="ListParagraph"/>
        <w:numPr>
          <w:ilvl w:val="1"/>
          <w:numId w:val="3"/>
        </w:num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sz w:val="19"/>
          <w:szCs w:val="19"/>
        </w:rPr>
        <w:t>Complete Works of Ram Chandra Vol I.</w:t>
      </w:r>
    </w:p>
    <w:p w:rsidR="009A2592" w:rsidRPr="008C4C7B" w:rsidRDefault="009A2592" w:rsidP="009A2592">
      <w:pPr>
        <w:pStyle w:val="ListParagraph"/>
        <w:numPr>
          <w:ilvl w:val="1"/>
          <w:numId w:val="3"/>
        </w:num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sz w:val="19"/>
          <w:szCs w:val="19"/>
        </w:rPr>
        <w:t>Role of Master in Human Evolution</w:t>
      </w:r>
    </w:p>
    <w:p w:rsidR="009A2592" w:rsidRPr="008C4C7B" w:rsidRDefault="009A2592" w:rsidP="009A2592">
      <w:pPr>
        <w:pStyle w:val="ListParagraph"/>
        <w:numPr>
          <w:ilvl w:val="1"/>
          <w:numId w:val="3"/>
        </w:num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sz w:val="19"/>
          <w:szCs w:val="19"/>
        </w:rPr>
        <w:t>My Master</w:t>
      </w:r>
    </w:p>
    <w:p w:rsidR="009A2592" w:rsidRPr="008C4C7B" w:rsidRDefault="009A2592" w:rsidP="009A2592">
      <w:pPr>
        <w:pStyle w:val="ListParagraph"/>
        <w:numPr>
          <w:ilvl w:val="1"/>
          <w:numId w:val="3"/>
        </w:num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sz w:val="19"/>
          <w:szCs w:val="19"/>
        </w:rPr>
        <w:t xml:space="preserve">The </w:t>
      </w:r>
      <w:proofErr w:type="spellStart"/>
      <w:r w:rsidRPr="008C4C7B">
        <w:rPr>
          <w:rFonts w:ascii="Verdana" w:eastAsia="Times New Roman" w:hAnsi="Verdana" w:cs="Times New Roman"/>
          <w:sz w:val="19"/>
          <w:szCs w:val="19"/>
        </w:rPr>
        <w:t>Heartfulness</w:t>
      </w:r>
      <w:proofErr w:type="spellEnd"/>
      <w:r w:rsidRPr="008C4C7B">
        <w:rPr>
          <w:rFonts w:ascii="Verdana" w:eastAsia="Times New Roman" w:hAnsi="Verdana" w:cs="Times New Roman"/>
          <w:sz w:val="19"/>
          <w:szCs w:val="19"/>
        </w:rPr>
        <w:t xml:space="preserve"> Way</w:t>
      </w:r>
    </w:p>
    <w:p w:rsidR="009A2592" w:rsidRPr="008C4C7B" w:rsidRDefault="009A2592" w:rsidP="009A2592">
      <w:pPr>
        <w:pStyle w:val="ListParagraph"/>
        <w:numPr>
          <w:ilvl w:val="1"/>
          <w:numId w:val="3"/>
        </w:num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sz w:val="19"/>
          <w:szCs w:val="19"/>
        </w:rPr>
        <w:t>Designing Destiny</w:t>
      </w:r>
    </w:p>
    <w:p w:rsidR="009A2592" w:rsidRPr="008C4C7B" w:rsidRDefault="009A2592" w:rsidP="009A2592">
      <w:pPr>
        <w:shd w:val="clear" w:color="auto" w:fill="FFFFFF"/>
        <w:spacing w:after="240" w:line="346" w:lineRule="atLeast"/>
        <w:jc w:val="both"/>
        <w:rPr>
          <w:rFonts w:ascii="Verdana" w:eastAsia="Times New Roman" w:hAnsi="Verdana" w:cs="Times New Roman"/>
          <w:sz w:val="19"/>
          <w:szCs w:val="19"/>
        </w:rPr>
      </w:pPr>
      <w:r w:rsidRPr="008C4C7B">
        <w:rPr>
          <w:rFonts w:ascii="Verdana" w:eastAsia="Times New Roman" w:hAnsi="Verdana" w:cs="Times New Roman"/>
          <w:i/>
          <w:iCs/>
          <w:sz w:val="19"/>
          <w:szCs w:val="19"/>
        </w:rPr>
        <w:t>*** HRC will accept the applications on the understanding that it’s the responsibility of the applicant to apply for a research visa</w:t>
      </w:r>
      <w:r>
        <w:rPr>
          <w:rFonts w:ascii="Verdana" w:eastAsia="Times New Roman" w:hAnsi="Verdana" w:cs="Times New Roman"/>
          <w:i/>
          <w:iCs/>
          <w:sz w:val="19"/>
          <w:szCs w:val="19"/>
        </w:rPr>
        <w:t xml:space="preserve"> on their own</w:t>
      </w:r>
      <w:r w:rsidRPr="008C4C7B">
        <w:rPr>
          <w:rFonts w:ascii="Verdana" w:eastAsia="Times New Roman" w:hAnsi="Verdana" w:cs="Times New Roman"/>
          <w:i/>
          <w:iCs/>
          <w:sz w:val="19"/>
          <w:szCs w:val="19"/>
        </w:rPr>
        <w:t xml:space="preserve"> and fulfill the eligibility criteria. </w:t>
      </w:r>
    </w:p>
    <w:p w:rsidR="009A2592" w:rsidRPr="008C4C7B" w:rsidRDefault="009A2592" w:rsidP="009A2592">
      <w:pPr>
        <w:shd w:val="clear" w:color="auto" w:fill="FFFFFF"/>
        <w:spacing w:after="240" w:line="346" w:lineRule="atLeast"/>
        <w:jc w:val="both"/>
        <w:rPr>
          <w:rFonts w:ascii="Verdana" w:eastAsia="Times New Roman" w:hAnsi="Verdana" w:cs="Times New Roman"/>
          <w:b/>
          <w:bCs/>
          <w:sz w:val="19"/>
          <w:szCs w:val="19"/>
        </w:rPr>
      </w:pPr>
      <w:r w:rsidRPr="008C4C7B">
        <w:rPr>
          <w:rFonts w:ascii="Verdana" w:eastAsia="Times New Roman" w:hAnsi="Verdana" w:cs="Times New Roman"/>
          <w:b/>
          <w:bCs/>
          <w:sz w:val="19"/>
          <w:szCs w:val="19"/>
        </w:rPr>
        <w:t>For any further queries contact: </w:t>
      </w:r>
      <w:hyperlink r:id="rId8" w:history="1">
        <w:r w:rsidRPr="008C4C7B">
          <w:rPr>
            <w:rStyle w:val="Hyperlink"/>
            <w:rFonts w:ascii="Verdana" w:eastAsia="Times New Roman" w:hAnsi="Verdana" w:cs="Times New Roman"/>
            <w:b/>
            <w:bCs/>
            <w:sz w:val="19"/>
            <w:szCs w:val="19"/>
          </w:rPr>
          <w:t>hrc.research@heartfulness.org</w:t>
        </w:r>
      </w:hyperlink>
    </w:p>
    <w:p w:rsidR="009A2592" w:rsidRPr="008C4C7B" w:rsidRDefault="009A2592" w:rsidP="009A2592">
      <w:pPr>
        <w:rPr>
          <w:rFonts w:ascii="Verdana" w:hAnsi="Verdana"/>
          <w:b/>
        </w:rPr>
      </w:pPr>
      <w:proofErr w:type="spellStart"/>
      <w:r w:rsidRPr="008C4C7B">
        <w:rPr>
          <w:rFonts w:ascii="Verdana" w:hAnsi="Verdana"/>
          <w:b/>
        </w:rPr>
        <w:t>Heartfulness</w:t>
      </w:r>
      <w:proofErr w:type="spellEnd"/>
      <w:r w:rsidRPr="008C4C7B">
        <w:rPr>
          <w:rFonts w:ascii="Verdana" w:hAnsi="Verdana"/>
          <w:b/>
        </w:rPr>
        <w:t xml:space="preserve"> Research Centre – </w:t>
      </w:r>
      <w:proofErr w:type="spellStart"/>
      <w:r w:rsidRPr="008C4C7B">
        <w:rPr>
          <w:rFonts w:ascii="Verdana" w:hAnsi="Verdana"/>
          <w:b/>
        </w:rPr>
        <w:t>Sahaj</w:t>
      </w:r>
      <w:proofErr w:type="spellEnd"/>
      <w:r w:rsidRPr="008C4C7B">
        <w:rPr>
          <w:rFonts w:ascii="Verdana" w:hAnsi="Verdana"/>
          <w:b/>
        </w:rPr>
        <w:t xml:space="preserve"> </w:t>
      </w:r>
      <w:proofErr w:type="gramStart"/>
      <w:r w:rsidRPr="008C4C7B">
        <w:rPr>
          <w:rFonts w:ascii="Verdana" w:hAnsi="Verdana"/>
          <w:b/>
        </w:rPr>
        <w:t>Marg  Spirituality</w:t>
      </w:r>
      <w:proofErr w:type="gramEnd"/>
      <w:r w:rsidRPr="008C4C7B">
        <w:rPr>
          <w:rFonts w:ascii="Verdana" w:hAnsi="Verdana"/>
          <w:b/>
        </w:rPr>
        <w:t xml:space="preserve">  Foundation, </w:t>
      </w:r>
      <w:proofErr w:type="spellStart"/>
      <w:r w:rsidRPr="008C4C7B">
        <w:rPr>
          <w:rFonts w:ascii="Verdana" w:hAnsi="Verdana"/>
          <w:b/>
        </w:rPr>
        <w:t>Mysuru</w:t>
      </w:r>
      <w:proofErr w:type="spellEnd"/>
    </w:p>
    <w:p w:rsidR="009A2592" w:rsidRPr="008C4C7B" w:rsidRDefault="009A2592" w:rsidP="009A2592">
      <w:pPr>
        <w:pStyle w:val="NoSpacing"/>
        <w:spacing w:line="360" w:lineRule="auto"/>
        <w:rPr>
          <w:rFonts w:ascii="Verdana" w:eastAsia="Times New Roman" w:hAnsi="Verdana"/>
          <w:sz w:val="19"/>
          <w:szCs w:val="19"/>
        </w:rPr>
      </w:pPr>
      <w:r w:rsidRPr="008C4C7B">
        <w:rPr>
          <w:rFonts w:ascii="Verdana" w:hAnsi="Verdana"/>
          <w:b/>
          <w:bCs/>
          <w:sz w:val="20"/>
        </w:rPr>
        <w:t xml:space="preserve">No. 1615, SMSF, </w:t>
      </w:r>
      <w:proofErr w:type="spellStart"/>
      <w:r w:rsidRPr="008C4C7B">
        <w:rPr>
          <w:rFonts w:ascii="Verdana" w:hAnsi="Verdana"/>
          <w:b/>
          <w:bCs/>
          <w:sz w:val="20"/>
        </w:rPr>
        <w:t>Heartfulness</w:t>
      </w:r>
      <w:proofErr w:type="spellEnd"/>
      <w:r w:rsidRPr="008C4C7B">
        <w:rPr>
          <w:rFonts w:ascii="Verdana" w:hAnsi="Verdana"/>
          <w:b/>
          <w:bCs/>
          <w:sz w:val="20"/>
        </w:rPr>
        <w:t xml:space="preserve"> Research </w:t>
      </w:r>
      <w:proofErr w:type="gramStart"/>
      <w:r w:rsidRPr="008C4C7B">
        <w:rPr>
          <w:rFonts w:ascii="Verdana" w:hAnsi="Verdana"/>
          <w:b/>
          <w:bCs/>
          <w:sz w:val="20"/>
        </w:rPr>
        <w:t xml:space="preserve">Centre,  </w:t>
      </w:r>
      <w:proofErr w:type="spellStart"/>
      <w:r w:rsidRPr="008C4C7B">
        <w:rPr>
          <w:rFonts w:ascii="Verdana" w:hAnsi="Verdana"/>
          <w:b/>
          <w:bCs/>
          <w:sz w:val="20"/>
        </w:rPr>
        <w:t>Maidanahalli</w:t>
      </w:r>
      <w:proofErr w:type="spellEnd"/>
      <w:proofErr w:type="gramEnd"/>
      <w:r w:rsidRPr="008C4C7B">
        <w:rPr>
          <w:rFonts w:ascii="Verdana" w:hAnsi="Verdana"/>
          <w:b/>
          <w:bCs/>
          <w:sz w:val="20"/>
        </w:rPr>
        <w:t xml:space="preserve"> Cross Road,  </w:t>
      </w:r>
      <w:proofErr w:type="spellStart"/>
      <w:r w:rsidRPr="008C4C7B">
        <w:rPr>
          <w:rFonts w:ascii="Verdana" w:hAnsi="Verdana"/>
          <w:b/>
          <w:bCs/>
          <w:sz w:val="20"/>
        </w:rPr>
        <w:t>Hunsur</w:t>
      </w:r>
      <w:proofErr w:type="spellEnd"/>
      <w:r w:rsidRPr="008C4C7B">
        <w:rPr>
          <w:rFonts w:ascii="Verdana" w:hAnsi="Verdana"/>
          <w:b/>
          <w:bCs/>
          <w:sz w:val="20"/>
        </w:rPr>
        <w:t xml:space="preserve"> Road,  </w:t>
      </w:r>
      <w:proofErr w:type="spellStart"/>
      <w:r w:rsidRPr="008C4C7B">
        <w:rPr>
          <w:rFonts w:ascii="Verdana" w:hAnsi="Verdana"/>
          <w:b/>
          <w:bCs/>
          <w:sz w:val="20"/>
        </w:rPr>
        <w:t>Opp</w:t>
      </w:r>
      <w:proofErr w:type="spellEnd"/>
      <w:r w:rsidRPr="008C4C7B">
        <w:rPr>
          <w:rFonts w:ascii="Verdana" w:hAnsi="Verdana"/>
          <w:b/>
          <w:bCs/>
          <w:sz w:val="20"/>
        </w:rPr>
        <w:t xml:space="preserve"> to Industrial area, Next to Myra school of Business,  </w:t>
      </w:r>
      <w:proofErr w:type="spellStart"/>
      <w:r w:rsidRPr="008C4C7B">
        <w:rPr>
          <w:rFonts w:ascii="Verdana" w:hAnsi="Verdana"/>
          <w:b/>
          <w:bCs/>
          <w:sz w:val="20"/>
        </w:rPr>
        <w:t>Yelwala</w:t>
      </w:r>
      <w:proofErr w:type="spellEnd"/>
      <w:r w:rsidRPr="008C4C7B">
        <w:rPr>
          <w:rFonts w:ascii="Verdana" w:hAnsi="Verdana"/>
          <w:b/>
          <w:bCs/>
          <w:sz w:val="20"/>
        </w:rPr>
        <w:t xml:space="preserve">,  </w:t>
      </w:r>
      <w:proofErr w:type="spellStart"/>
      <w:r w:rsidRPr="008C4C7B">
        <w:rPr>
          <w:rFonts w:ascii="Verdana" w:hAnsi="Verdana"/>
          <w:b/>
          <w:bCs/>
          <w:sz w:val="20"/>
        </w:rPr>
        <w:t>Mysuru</w:t>
      </w:r>
      <w:proofErr w:type="spellEnd"/>
      <w:r w:rsidRPr="008C4C7B">
        <w:rPr>
          <w:rFonts w:ascii="Verdana" w:hAnsi="Verdana"/>
          <w:b/>
          <w:bCs/>
          <w:sz w:val="20"/>
        </w:rPr>
        <w:t xml:space="preserve">,  Karnataka 571130                                         </w:t>
      </w:r>
      <w:r w:rsidRPr="008C4C7B">
        <w:rPr>
          <w:rFonts w:ascii="Verdana" w:eastAsia="Times New Roman" w:hAnsi="Verdana"/>
          <w:b/>
          <w:bCs/>
          <w:sz w:val="19"/>
          <w:szCs w:val="19"/>
        </w:rPr>
        <w:t>Mobile: Manager: +91 8197015030 Coordinator: + 91 9739767146</w:t>
      </w:r>
      <w:r>
        <w:rPr>
          <w:rFonts w:ascii="Verdana" w:eastAsia="Times New Roman" w:hAnsi="Verdana"/>
          <w:b/>
          <w:bCs/>
          <w:sz w:val="19"/>
          <w:szCs w:val="19"/>
        </w:rPr>
        <w:t xml:space="preserve">- </w:t>
      </w:r>
      <w:bookmarkStart w:id="0" w:name="_GoBack"/>
      <w:bookmarkEnd w:id="0"/>
    </w:p>
    <w:p w:rsidR="0049610A" w:rsidRDefault="00626330"/>
    <w:sectPr w:rsidR="00496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7B3F"/>
    <w:multiLevelType w:val="multilevel"/>
    <w:tmpl w:val="0316A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8826FE"/>
    <w:multiLevelType w:val="multilevel"/>
    <w:tmpl w:val="90EEA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upperRoman"/>
        <w:lvlText w:val="%2."/>
        <w:lvlJc w:val="righ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9C"/>
    <w:rsid w:val="000F3E9C"/>
    <w:rsid w:val="00626330"/>
    <w:rsid w:val="006A4EB9"/>
    <w:rsid w:val="006D6002"/>
    <w:rsid w:val="009A25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D337D-C635-4868-9DDC-8767E56E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592"/>
    <w:rPr>
      <w:color w:val="0000FF"/>
      <w:u w:val="single"/>
    </w:rPr>
  </w:style>
  <w:style w:type="paragraph" w:styleId="ListParagraph">
    <w:name w:val="List Paragraph"/>
    <w:basedOn w:val="Normal"/>
    <w:uiPriority w:val="34"/>
    <w:qFormat/>
    <w:rsid w:val="009A2592"/>
    <w:pPr>
      <w:ind w:left="720"/>
      <w:contextualSpacing/>
    </w:pPr>
  </w:style>
  <w:style w:type="paragraph" w:styleId="NoSpacing">
    <w:name w:val="No Spacing"/>
    <w:uiPriority w:val="1"/>
    <w:qFormat/>
    <w:rsid w:val="009A259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research@heartfulness.org" TargetMode="External"/><Relationship Id="rId3" Type="http://schemas.openxmlformats.org/officeDocument/2006/relationships/settings" Target="settings.xml"/><Relationship Id="rId7" Type="http://schemas.openxmlformats.org/officeDocument/2006/relationships/hyperlink" Target="javascript:location.href='mailto:'+String.fromCharCode(99,114,101,115,116,46,114,101,115,101,97,114,99,104,64,115,97,104,97,106,109,97,114,103,46,111,114,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hajmarg.org/c/document_library/get_file?uuid=e6eee766-6b47-4ff8-b493-7a5b8be029a8&amp;groupId=10128" TargetMode="External"/><Relationship Id="rId5" Type="http://schemas.openxmlformats.org/officeDocument/2006/relationships/hyperlink" Target="mailto:hrc.research@heartfulnes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vinoth kumar</dc:creator>
  <cp:keywords/>
  <dc:description/>
  <cp:lastModifiedBy>vinoth kumar</cp:lastModifiedBy>
  <cp:revision>2</cp:revision>
  <dcterms:created xsi:type="dcterms:W3CDTF">2021-08-17T06:29:00Z</dcterms:created>
  <dcterms:modified xsi:type="dcterms:W3CDTF">2021-08-17T06:29:00Z</dcterms:modified>
</cp:coreProperties>
</file>